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FD08" w14:textId="77777777" w:rsidR="00A56349" w:rsidRPr="00CC094C" w:rsidRDefault="004D53A0">
      <w:pPr>
        <w:rPr>
          <w:b/>
        </w:rPr>
      </w:pPr>
      <w:r w:rsidRPr="005274F8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019859E6" wp14:editId="4CBD832D">
                <wp:simplePos x="0" y="0"/>
                <wp:positionH relativeFrom="column">
                  <wp:posOffset>-749300</wp:posOffset>
                </wp:positionH>
                <wp:positionV relativeFrom="paragraph">
                  <wp:posOffset>-111760</wp:posOffset>
                </wp:positionV>
                <wp:extent cx="6848475" cy="5429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32B6A" w14:textId="77777777" w:rsidR="00CC094C" w:rsidRPr="00C77F59" w:rsidRDefault="00CC094C" w:rsidP="00A101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66"/>
                                <w:szCs w:val="66"/>
                              </w:rPr>
                              <w:t>Affordable Home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59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-59pt;margin-top:-8.75pt;width:539.25pt;height:42.7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y6hc8CAAAS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" filled="f" stroked="f">
                <v:textbox>
                  <w:txbxContent>
                    <w:p w14:paraId="33532B6A" w14:textId="77777777" w:rsidR="00CC094C" w:rsidRPr="00C77F59" w:rsidRDefault="00CC094C" w:rsidP="00A10188">
                      <w:pPr>
                        <w:jc w:val="center"/>
                        <w:rPr>
                          <w:rFonts w:ascii="Arial" w:hAnsi="Arial"/>
                          <w:b/>
                          <w:color w:val="7F7F7F" w:themeColor="text1" w:themeTint="80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/>
                          <w:b/>
                          <w:color w:val="7F7F7F" w:themeColor="text1" w:themeTint="80"/>
                          <w:sz w:val="66"/>
                          <w:szCs w:val="66"/>
                        </w:rPr>
                        <w:t>Affordable Home Ownership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74F8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AAA5F5A" wp14:editId="6518C05B">
                <wp:simplePos x="0" y="0"/>
                <wp:positionH relativeFrom="column">
                  <wp:posOffset>-637540</wp:posOffset>
                </wp:positionH>
                <wp:positionV relativeFrom="paragraph">
                  <wp:posOffset>845820</wp:posOffset>
                </wp:positionV>
                <wp:extent cx="6848475" cy="727138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27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5D48" w14:textId="77777777" w:rsidR="004D53A0" w:rsidRDefault="004D53A0" w:rsidP="008D4011">
                            <w:pPr>
                              <w:spacing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14:paraId="03A68B1F" w14:textId="77777777" w:rsidR="00CC094C" w:rsidRDefault="00CC094C" w:rsidP="008D4011">
                            <w:pPr>
                              <w:spacing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With support from the federal and provincial governments, affordable homeownership in Toronto has been supported for three reasons:</w:t>
                            </w:r>
                          </w:p>
                          <w:p w14:paraId="2733D065" w14:textId="77777777" w:rsidR="00CC094C" w:rsidRPr="00A10188" w:rsidRDefault="00CC094C" w:rsidP="008E1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188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To help low and moderate income households build equity and escape the cycle of poverty;</w:t>
                            </w:r>
                          </w:p>
                          <w:p w14:paraId="09CE8C02" w14:textId="77777777" w:rsidR="00CC094C" w:rsidRPr="00A10188" w:rsidRDefault="00CC094C" w:rsidP="008E1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188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make more social housing and private rental housing units available by helping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renters become homeowners;</w:t>
                            </w:r>
                          </w:p>
                          <w:p w14:paraId="53DDEFFC" w14:textId="77777777" w:rsidR="00CC094C" w:rsidRPr="00023E2E" w:rsidRDefault="00CC094C" w:rsidP="00023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To develop more socio-economically mixed neighbourhoods.</w:t>
                            </w:r>
                          </w:p>
                          <w:p w14:paraId="044C666D" w14:textId="77777777" w:rsidR="00CC094C" w:rsidRPr="002B20A9" w:rsidRDefault="00CC094C" w:rsidP="005274F8">
                            <w:pPr>
                              <w:widowControl w:val="0"/>
                              <w:spacing w:after="120" w:line="286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0208D7" w14:textId="77777777" w:rsidR="00CC094C" w:rsidRPr="00A10188" w:rsidRDefault="00CC094C" w:rsidP="008D4011">
                            <w:pPr>
                              <w:spacing w:after="120" w:line="260" w:lineRule="exact"/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</w:pPr>
                            <w:r w:rsidRPr="00A10188"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  <w:t>Type</w:t>
                            </w:r>
                            <w:r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  <w:t>s</w:t>
                            </w:r>
                            <w:r w:rsidRPr="00A10188"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  <w:t xml:space="preserve"> of Homes</w:t>
                            </w:r>
                          </w:p>
                          <w:p w14:paraId="2319DE26" w14:textId="77777777" w:rsidR="00CC094C" w:rsidRDefault="00CC094C" w:rsidP="00C07359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Affordable home ownership is available through one of the City of Toronto’s partners. Condo units and/or homes of various sizes are available.</w:t>
                            </w:r>
                          </w:p>
                          <w:p w14:paraId="326C1A92" w14:textId="77777777" w:rsidR="00CC094C" w:rsidRDefault="00CC094C" w:rsidP="00862FE6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441772" w14:textId="77777777" w:rsidR="00CC094C" w:rsidRPr="00A10188" w:rsidRDefault="00CC094C" w:rsidP="002823AA">
                            <w:pPr>
                              <w:spacing w:after="120" w:line="260" w:lineRule="exact"/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</w:pPr>
                            <w:r w:rsidRPr="00A10188"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  <w:t>Who Is Eligible?</w:t>
                            </w:r>
                          </w:p>
                          <w:p w14:paraId="67446A65" w14:textId="77777777" w:rsidR="00CC094C" w:rsidRDefault="00CC094C" w:rsidP="00C07359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be eligible for affordable home ownership through the City of Toronto’s program, </w:t>
                            </w:r>
                          </w:p>
                          <w:p w14:paraId="46B299CE" w14:textId="77777777" w:rsidR="00CC094C" w:rsidRDefault="00CC094C" w:rsidP="00C07359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you must:</w:t>
                            </w:r>
                          </w:p>
                          <w:p w14:paraId="4CC34A01" w14:textId="77777777" w:rsidR="00CC094C" w:rsidRDefault="00CC094C" w:rsidP="00C07359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ADDDA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6E1D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 at least 18 years old and be a legal, permanent resident of Canada; </w:t>
                            </w:r>
                          </w:p>
                          <w:p w14:paraId="051DFE11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Not own a home or have an ownership interest in a home;</w:t>
                            </w:r>
                          </w:p>
                          <w:p w14:paraId="6AA88E0B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Cannot be living in a spousal relationship with a person who owns a home or has </w:t>
                            </w:r>
                          </w:p>
                          <w:p w14:paraId="5F5E1ADB" w14:textId="77777777" w:rsidR="00CC094C" w:rsidRDefault="00CC094C" w:rsidP="008E1074">
                            <w:pPr>
                              <w:pStyle w:val="ListParagraph"/>
                              <w:spacing w:after="360" w:line="260" w:lineRule="exact"/>
                              <w:ind w:left="360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an ownership interest in a home;</w:t>
                            </w:r>
                          </w:p>
                          <w:p w14:paraId="38391BC0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Purchase an eligible unit;</w:t>
                            </w:r>
                          </w:p>
                          <w:p w14:paraId="01EA6693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Currently be renting;</w:t>
                            </w:r>
                          </w:p>
                          <w:p w14:paraId="186DD65E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 have a </w:t>
                            </w:r>
                            <w:r w:rsidRPr="00C0735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annual household income that is more than $88,900. This must </w:t>
                            </w:r>
                          </w:p>
                          <w:p w14:paraId="48C59A22" w14:textId="77777777" w:rsidR="00CC094C" w:rsidRDefault="00CC094C" w:rsidP="008E1074">
                            <w:pPr>
                              <w:pStyle w:val="ListParagraph"/>
                              <w:spacing w:after="360" w:line="260" w:lineRule="exact"/>
                              <w:ind w:left="360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 the income of anyone living in the home with whom the homeowner is in </w:t>
                            </w:r>
                          </w:p>
                          <w:p w14:paraId="5FB6EDDB" w14:textId="77777777" w:rsidR="00CC094C" w:rsidRDefault="00CC094C" w:rsidP="008E1074">
                            <w:pPr>
                              <w:pStyle w:val="ListParagraph"/>
                              <w:spacing w:after="360" w:line="260" w:lineRule="exact"/>
                              <w:ind w:left="360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a spousal relationship, or is over 18 and will be living in the home.</w:t>
                            </w:r>
                          </w:p>
                          <w:p w14:paraId="07CFCCCB" w14:textId="77777777" w:rsidR="00CC094C" w:rsidRPr="008E1074" w:rsidRDefault="00CC094C" w:rsidP="008E1074">
                            <w:pPr>
                              <w:spacing w:line="360" w:lineRule="exact"/>
                              <w:rPr>
                                <w:rFonts w:ascii="Arial" w:hAnsi="Arial"/>
                                <w:color w:val="0092D2"/>
                              </w:rPr>
                            </w:pPr>
                            <w:r w:rsidRPr="008E1074">
                              <w:rPr>
                                <w:rFonts w:ascii="Arial" w:hAnsi="Arial"/>
                                <w:color w:val="0092D2"/>
                              </w:rPr>
                              <w:t>As well, eligible candidates must:</w:t>
                            </w:r>
                          </w:p>
                          <w:p w14:paraId="49F0403E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Agree to live in the unit as his or her principal residence while they own the unit;</w:t>
                            </w:r>
                          </w:p>
                          <w:p w14:paraId="20DD62B7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Obtain his or her own primary financing for the purchase of the Eligible unit</w:t>
                            </w:r>
                          </w:p>
                          <w:p w14:paraId="6820D84D" w14:textId="77777777" w:rsidR="00CC094C" w:rsidRDefault="00CC094C" w:rsidP="00726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Complete an application for a loan that includes:</w:t>
                            </w:r>
                          </w:p>
                          <w:p w14:paraId="4F16E94C" w14:textId="77777777" w:rsidR="00CC094C" w:rsidRDefault="00CC094C" w:rsidP="00A1018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Photo ID</w:t>
                            </w:r>
                          </w:p>
                          <w:p w14:paraId="3D00F4F5" w14:textId="77777777" w:rsidR="00CC094C" w:rsidRDefault="00CC094C" w:rsidP="00A1018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Original assessment notice from the Canada Revenue Agency or other </w:t>
                            </w:r>
                          </w:p>
                          <w:p w14:paraId="68C22781" w14:textId="77777777" w:rsidR="00CC094C" w:rsidRDefault="00CC094C" w:rsidP="005274F8">
                            <w:pPr>
                              <w:pStyle w:val="ListParagraph"/>
                              <w:spacing w:after="360" w:line="260" w:lineRule="exact"/>
                              <w:ind w:left="1080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Equally reliable evidence of stable income</w:t>
                            </w:r>
                          </w:p>
                          <w:p w14:paraId="7B726B28" w14:textId="77777777" w:rsidR="00CC094C" w:rsidRPr="005274F8" w:rsidRDefault="00CC094C" w:rsidP="005274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60" w:line="260" w:lineRule="exact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Signing a declaration all information in the application is true</w:t>
                            </w:r>
                            <w:r w:rsidRPr="005274F8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85E1ED" w14:textId="77777777" w:rsidR="00CC094C" w:rsidRPr="00A10188" w:rsidRDefault="00CC094C" w:rsidP="00A10188">
                            <w:pPr>
                              <w:spacing w:after="120" w:line="260" w:lineRule="exact"/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</w:pPr>
                            <w:r w:rsidRPr="00A10188">
                              <w:rPr>
                                <w:rFonts w:ascii="Arial" w:hAnsi="Arial"/>
                                <w:b/>
                                <w:color w:val="E47823"/>
                                <w:sz w:val="28"/>
                                <w:szCs w:val="28"/>
                              </w:rPr>
                              <w:t>Where Can I Find Out More?</w:t>
                            </w:r>
                          </w:p>
                          <w:p w14:paraId="7E393FCC" w14:textId="77777777" w:rsidR="004D53A0" w:rsidRDefault="00CC094C" w:rsidP="004D53A0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You can find out more about Toronto’s Aff</w:t>
                            </w:r>
                            <w:r w:rsidR="004D53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ordable Home Ownership Program</w:t>
                            </w:r>
                          </w:p>
                          <w:p w14:paraId="75517B4E" w14:textId="77777777" w:rsidR="00CC094C" w:rsidRDefault="00CC094C" w:rsidP="00A10188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how to apply by contacting one of the Partners. You can find out more by visiting </w:t>
                            </w:r>
                          </w:p>
                          <w:p w14:paraId="51F44576" w14:textId="77777777" w:rsidR="00F12068" w:rsidRDefault="004D53A0" w:rsidP="00A10188">
                            <w:pPr>
                              <w:spacing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9C147C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https://www1.toronto.ca/wps/portal/contentonly?vgnext</w:t>
                              </w:r>
                              <w:r w:rsidRPr="009C147C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oid=9ab857b8920b0510VgnVCM10000071d60f89RCRD&amp;vgnextchannel=310fab2cedfb0410VgnVCM10000071d60f89RCRD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9AFE3" w14:textId="77777777" w:rsidR="00CC094C" w:rsidRPr="0057794F" w:rsidRDefault="00CC094C" w:rsidP="0057794F">
                            <w:pPr>
                              <w:spacing w:after="360" w:line="260" w:lineRule="exact"/>
                              <w:rPr>
                                <w:rFonts w:ascii="Arial" w:hAnsi="Arial"/>
                                <w:color w:val="E47823"/>
                                <w:sz w:val="38"/>
                                <w:szCs w:val="38"/>
                              </w:rPr>
                            </w:pPr>
                          </w:p>
                          <w:p w14:paraId="2B7D6026" w14:textId="77777777" w:rsidR="00CC094C" w:rsidRPr="0057794F" w:rsidRDefault="00CC094C" w:rsidP="0057794F">
                            <w:pPr>
                              <w:spacing w:after="360" w:line="440" w:lineRule="exact"/>
                              <w:rPr>
                                <w:rFonts w:ascii="Arial" w:hAnsi="Arial"/>
                                <w:sz w:val="38"/>
                                <w:szCs w:val="3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5F5A" id="Text_x0020_Box_x0020_11" o:spid="_x0000_s1027" type="#_x0000_t202" style="position:absolute;margin-left:-50.2pt;margin-top:66.6pt;width:539.25pt;height:572.5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" filled="f" stroked="f">
                <v:textbox inset=",,,5mm">
                  <w:txbxContent>
                    <w:p w14:paraId="7D2B5D48" w14:textId="77777777" w:rsidR="004D53A0" w:rsidRDefault="004D53A0" w:rsidP="008D4011">
                      <w:pPr>
                        <w:spacing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03A68B1F" w14:textId="77777777" w:rsidR="00CC094C" w:rsidRDefault="00CC094C" w:rsidP="008D4011">
                      <w:pPr>
                        <w:spacing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With support from the federal and provincial governments, affordable homeownership in Toronto has been supported for three reasons:</w:t>
                      </w:r>
                    </w:p>
                    <w:p w14:paraId="2733D065" w14:textId="77777777" w:rsidR="00CC094C" w:rsidRPr="00A10188" w:rsidRDefault="00CC094C" w:rsidP="008E1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10188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To help low and moderate income households build equity and escape the cycle of poverty;</w:t>
                      </w:r>
                    </w:p>
                    <w:p w14:paraId="09CE8C02" w14:textId="77777777" w:rsidR="00CC094C" w:rsidRPr="00A10188" w:rsidRDefault="00CC094C" w:rsidP="008E1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10188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To make more social housing and private rental housing units available by helping 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renters become homeowners;</w:t>
                      </w:r>
                    </w:p>
                    <w:p w14:paraId="53DDEFFC" w14:textId="77777777" w:rsidR="00CC094C" w:rsidRPr="00023E2E" w:rsidRDefault="00CC094C" w:rsidP="00023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To develop more socio-economically mixed neighbourhoods.</w:t>
                      </w:r>
                    </w:p>
                    <w:p w14:paraId="044C666D" w14:textId="77777777" w:rsidR="00CC094C" w:rsidRPr="002B20A9" w:rsidRDefault="00CC094C" w:rsidP="005274F8">
                      <w:pPr>
                        <w:widowControl w:val="0"/>
                        <w:spacing w:after="120" w:line="286" w:lineRule="auto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0208D7" w14:textId="77777777" w:rsidR="00CC094C" w:rsidRPr="00A10188" w:rsidRDefault="00CC094C" w:rsidP="008D4011">
                      <w:pPr>
                        <w:spacing w:after="120" w:line="260" w:lineRule="exact"/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</w:pPr>
                      <w:r w:rsidRPr="00A10188"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  <w:t>Type</w:t>
                      </w:r>
                      <w:r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  <w:t>s</w:t>
                      </w:r>
                      <w:r w:rsidRPr="00A10188"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  <w:t xml:space="preserve"> of Homes</w:t>
                      </w:r>
                    </w:p>
                    <w:p w14:paraId="2319DE26" w14:textId="77777777" w:rsidR="00CC094C" w:rsidRDefault="00CC094C" w:rsidP="00C07359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Affordable home ownership is available through one of the City of Toronto’s partners. Condo units and/or homes of various sizes are available.</w:t>
                      </w:r>
                    </w:p>
                    <w:p w14:paraId="326C1A92" w14:textId="77777777" w:rsidR="00CC094C" w:rsidRDefault="00CC094C" w:rsidP="00862FE6">
                      <w:pPr>
                        <w:widowControl w:val="0"/>
                        <w:spacing w:after="120" w:line="285" w:lineRule="auto"/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441772" w14:textId="77777777" w:rsidR="00CC094C" w:rsidRPr="00A10188" w:rsidRDefault="00CC094C" w:rsidP="002823AA">
                      <w:pPr>
                        <w:spacing w:after="120" w:line="260" w:lineRule="exact"/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</w:pPr>
                      <w:r w:rsidRPr="00A10188"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  <w:t>Who Is Eligible?</w:t>
                      </w:r>
                    </w:p>
                    <w:p w14:paraId="67446A65" w14:textId="77777777" w:rsidR="00CC094C" w:rsidRDefault="00CC094C" w:rsidP="00C07359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be eligible for affordable home ownership through the City of Toronto’s program, </w:t>
                      </w:r>
                    </w:p>
                    <w:p w14:paraId="46B299CE" w14:textId="77777777" w:rsidR="00CC094C" w:rsidRDefault="00CC094C" w:rsidP="00C07359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you must:</w:t>
                      </w:r>
                    </w:p>
                    <w:p w14:paraId="4CC34A01" w14:textId="77777777" w:rsidR="00CC094C" w:rsidRDefault="00CC094C" w:rsidP="00C07359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AFADDDA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26E1D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Be at least 18 years old and be a legal, permanent resident of Canada; </w:t>
                      </w:r>
                    </w:p>
                    <w:p w14:paraId="051DFE11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Not own a home or have an ownership interest in a home;</w:t>
                      </w:r>
                    </w:p>
                    <w:p w14:paraId="6AA88E0B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Cannot be living in a spousal relationship with a person who owns a home or has </w:t>
                      </w:r>
                    </w:p>
                    <w:p w14:paraId="5F5E1ADB" w14:textId="77777777" w:rsidR="00CC094C" w:rsidRDefault="00CC094C" w:rsidP="008E1074">
                      <w:pPr>
                        <w:pStyle w:val="ListParagraph"/>
                        <w:spacing w:after="360" w:line="260" w:lineRule="exact"/>
                        <w:ind w:left="360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an ownership interest in a home;</w:t>
                      </w:r>
                    </w:p>
                    <w:p w14:paraId="38391BC0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Purchase an eligible unit;</w:t>
                      </w:r>
                    </w:p>
                    <w:p w14:paraId="01EA6693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Currently be renting;</w:t>
                      </w:r>
                    </w:p>
                    <w:p w14:paraId="186DD65E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Not have a </w:t>
                      </w:r>
                      <w:r w:rsidRPr="00C07359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 annual household income that is more than $88,900. This must </w:t>
                      </w:r>
                    </w:p>
                    <w:p w14:paraId="48C59A22" w14:textId="77777777" w:rsidR="00CC094C" w:rsidRDefault="00CC094C" w:rsidP="008E1074">
                      <w:pPr>
                        <w:pStyle w:val="ListParagraph"/>
                        <w:spacing w:after="360" w:line="260" w:lineRule="exact"/>
                        <w:ind w:left="360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include the income of anyone living in the home with whom the homeowner is in </w:t>
                      </w:r>
                    </w:p>
                    <w:p w14:paraId="5FB6EDDB" w14:textId="77777777" w:rsidR="00CC094C" w:rsidRDefault="00CC094C" w:rsidP="008E1074">
                      <w:pPr>
                        <w:pStyle w:val="ListParagraph"/>
                        <w:spacing w:after="360" w:line="260" w:lineRule="exact"/>
                        <w:ind w:left="360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a spousal relationship, or is over 18 and will be living in the home.</w:t>
                      </w:r>
                    </w:p>
                    <w:p w14:paraId="07CFCCCB" w14:textId="77777777" w:rsidR="00CC094C" w:rsidRPr="008E1074" w:rsidRDefault="00CC094C" w:rsidP="008E1074">
                      <w:pPr>
                        <w:spacing w:line="360" w:lineRule="exact"/>
                        <w:rPr>
                          <w:rFonts w:ascii="Arial" w:hAnsi="Arial"/>
                          <w:color w:val="0092D2"/>
                        </w:rPr>
                      </w:pPr>
                      <w:r w:rsidRPr="008E1074">
                        <w:rPr>
                          <w:rFonts w:ascii="Arial" w:hAnsi="Arial"/>
                          <w:color w:val="0092D2"/>
                        </w:rPr>
                        <w:t>As well, eligible candidates must:</w:t>
                      </w:r>
                    </w:p>
                    <w:p w14:paraId="49F0403E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Agree to live in the unit as his or her principal residence while they own the unit;</w:t>
                      </w:r>
                    </w:p>
                    <w:p w14:paraId="20DD62B7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Obtain his or her own primary financing for the purchase of the Eligible unit</w:t>
                      </w:r>
                    </w:p>
                    <w:p w14:paraId="6820D84D" w14:textId="77777777" w:rsidR="00CC094C" w:rsidRDefault="00CC094C" w:rsidP="00726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Complete an application for a loan that includes:</w:t>
                      </w:r>
                    </w:p>
                    <w:p w14:paraId="4F16E94C" w14:textId="77777777" w:rsidR="00CC094C" w:rsidRDefault="00CC094C" w:rsidP="00A1018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Photo ID</w:t>
                      </w:r>
                    </w:p>
                    <w:p w14:paraId="3D00F4F5" w14:textId="77777777" w:rsidR="00CC094C" w:rsidRDefault="00CC094C" w:rsidP="00A1018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Original assessment notice from the Canada Revenue Agency or other </w:t>
                      </w:r>
                    </w:p>
                    <w:p w14:paraId="68C22781" w14:textId="77777777" w:rsidR="00CC094C" w:rsidRDefault="00CC094C" w:rsidP="005274F8">
                      <w:pPr>
                        <w:pStyle w:val="ListParagraph"/>
                        <w:spacing w:after="360" w:line="260" w:lineRule="exact"/>
                        <w:ind w:left="1080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Equally reliable evidence of stable income</w:t>
                      </w:r>
                    </w:p>
                    <w:p w14:paraId="7B726B28" w14:textId="77777777" w:rsidR="00CC094C" w:rsidRPr="005274F8" w:rsidRDefault="00CC094C" w:rsidP="005274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60" w:line="260" w:lineRule="exact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Signing a declaration all information in the application is true</w:t>
                      </w:r>
                      <w:r w:rsidRPr="005274F8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F85E1ED" w14:textId="77777777" w:rsidR="00CC094C" w:rsidRPr="00A10188" w:rsidRDefault="00CC094C" w:rsidP="00A10188">
                      <w:pPr>
                        <w:spacing w:after="120" w:line="260" w:lineRule="exact"/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</w:pPr>
                      <w:r w:rsidRPr="00A10188">
                        <w:rPr>
                          <w:rFonts w:ascii="Arial" w:hAnsi="Arial"/>
                          <w:b/>
                          <w:color w:val="E47823"/>
                          <w:sz w:val="28"/>
                          <w:szCs w:val="28"/>
                        </w:rPr>
                        <w:t>Where Can I Find Out More?</w:t>
                      </w:r>
                    </w:p>
                    <w:p w14:paraId="7E393FCC" w14:textId="77777777" w:rsidR="004D53A0" w:rsidRDefault="00CC094C" w:rsidP="004D53A0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You can find out more about Toronto’s Aff</w:t>
                      </w:r>
                      <w:r w:rsidR="004D53A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ordable Home Ownership Program</w:t>
                      </w:r>
                    </w:p>
                    <w:p w14:paraId="75517B4E" w14:textId="77777777" w:rsidR="00CC094C" w:rsidRDefault="00CC094C" w:rsidP="00A10188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how to apply by contacting one of the Partners. You can find out more by visiting </w:t>
                      </w:r>
                    </w:p>
                    <w:p w14:paraId="51F44576" w14:textId="77777777" w:rsidR="00F12068" w:rsidRDefault="004D53A0" w:rsidP="00A10188">
                      <w:pPr>
                        <w:spacing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Pr="009C147C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https://www1.toronto.ca/wps/portal/contentonly?vgnext</w:t>
                        </w:r>
                        <w:r w:rsidRPr="009C147C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oid=9ab857b8920b0510VgnVCM10000071d60f89RCRD&amp;vgnextchannel=310fab2cedfb0410VgnVCM10000071d60f89RCRD</w:t>
                        </w:r>
                      </w:hyperlink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19AFE3" w14:textId="77777777" w:rsidR="00CC094C" w:rsidRPr="0057794F" w:rsidRDefault="00CC094C" w:rsidP="0057794F">
                      <w:pPr>
                        <w:spacing w:after="360" w:line="260" w:lineRule="exact"/>
                        <w:rPr>
                          <w:rFonts w:ascii="Arial" w:hAnsi="Arial"/>
                          <w:color w:val="E47823"/>
                          <w:sz w:val="38"/>
                          <w:szCs w:val="38"/>
                        </w:rPr>
                      </w:pPr>
                    </w:p>
                    <w:p w14:paraId="2B7D6026" w14:textId="77777777" w:rsidR="00CC094C" w:rsidRPr="0057794F" w:rsidRDefault="00CC094C" w:rsidP="0057794F">
                      <w:pPr>
                        <w:spacing w:after="360" w:line="440" w:lineRule="exact"/>
                        <w:rPr>
                          <w:rFonts w:ascii="Arial" w:hAnsi="Arial"/>
                          <w:sz w:val="38"/>
                          <w:szCs w:val="3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F48AF" w:rsidRPr="00527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4AD84" wp14:editId="3C818548">
                <wp:simplePos x="0" y="0"/>
                <wp:positionH relativeFrom="column">
                  <wp:posOffset>-692150</wp:posOffset>
                </wp:positionH>
                <wp:positionV relativeFrom="paragraph">
                  <wp:posOffset>523875</wp:posOffset>
                </wp:positionV>
                <wp:extent cx="6845300" cy="5619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E6029" w14:textId="77777777" w:rsidR="00CC094C" w:rsidRPr="002B20A9" w:rsidRDefault="00CC094C" w:rsidP="00C07359">
                            <w:pPr>
                              <w:spacing w:line="360" w:lineRule="exact"/>
                              <w:jc w:val="center"/>
                              <w:rPr>
                                <w:rFonts w:ascii="Arial" w:hAnsi="Arial"/>
                                <w:color w:val="0092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092D2"/>
                                <w:sz w:val="32"/>
                                <w:szCs w:val="32"/>
                              </w:rPr>
                              <w:t>Since 1992, the City of Toronto has helped more than 1,100 households achieve their goal of home ownership.</w:t>
                            </w:r>
                          </w:p>
                          <w:p w14:paraId="482BA3B1" w14:textId="77777777" w:rsidR="00CC094C" w:rsidRDefault="00CC0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AD84" id="Text_x0020_Box_x0020_23" o:spid="_x0000_s1028" type="#_x0000_t202" style="position:absolute;margin-left:-54.5pt;margin-top:41.25pt;width:539pt;height:4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" filled="f" stroked="f" strokeweight=".5pt">
                <v:textbox>
                  <w:txbxContent>
                    <w:p w14:paraId="022E6029" w14:textId="77777777" w:rsidR="00CC094C" w:rsidRPr="002B20A9" w:rsidRDefault="00CC094C" w:rsidP="00C07359">
                      <w:pPr>
                        <w:spacing w:line="360" w:lineRule="exact"/>
                        <w:jc w:val="center"/>
                        <w:rPr>
                          <w:rFonts w:ascii="Arial" w:hAnsi="Arial"/>
                          <w:color w:val="0092D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92D2"/>
                          <w:sz w:val="32"/>
                          <w:szCs w:val="32"/>
                        </w:rPr>
                        <w:t>Since 1992, the City of Toronto has helped more than 1,100 households achieve their goal of home ownership.</w:t>
                      </w:r>
                    </w:p>
                    <w:p w14:paraId="482BA3B1" w14:textId="77777777" w:rsidR="00CC094C" w:rsidRDefault="00CC094C"/>
                  </w:txbxContent>
                </v:textbox>
              </v:shape>
            </w:pict>
          </mc:Fallback>
        </mc:AlternateContent>
      </w:r>
      <w:r w:rsidR="00CC094C" w:rsidRPr="00527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2FD50" wp14:editId="521CBDF4">
                <wp:simplePos x="0" y="0"/>
                <wp:positionH relativeFrom="column">
                  <wp:posOffset>4676775</wp:posOffset>
                </wp:positionH>
                <wp:positionV relativeFrom="paragraph">
                  <wp:posOffset>3228340</wp:posOffset>
                </wp:positionV>
                <wp:extent cx="1409700" cy="3800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D5FA5" w14:textId="77777777" w:rsidR="00CC094C" w:rsidRPr="00A10188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01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Toronto’s Affordable Home Ownership Partners Include:</w:t>
                            </w:r>
                          </w:p>
                          <w:p w14:paraId="468B0DCA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9CD7D8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0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E41355" wp14:editId="03C6A369">
                                  <wp:extent cx="723900" cy="293242"/>
                                  <wp:effectExtent l="0" t="0" r="0" b="0"/>
                                  <wp:docPr id="33" name="Picture 33" descr="http://allsaintskingsway.ca/wp-content/uploads/2014/01/Habitat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llsaintskingsway.ca/wp-content/uploads/2014/01/Habitat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74" cy="29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17507" w14:textId="77777777" w:rsidR="00CC094C" w:rsidRPr="00A10188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1018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&amp; Women’s Religious Project</w:t>
                            </w:r>
                          </w:p>
                          <w:p w14:paraId="7BC3552C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A76BB4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0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77AC9D" wp14:editId="6825E916">
                                  <wp:extent cx="723900" cy="239280"/>
                                  <wp:effectExtent l="0" t="0" r="0" b="8890"/>
                                  <wp:docPr id="34" name="Picture 34" descr="Artsca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rtsca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208" cy="242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B8F77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1B8F1E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0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6BDA1F" wp14:editId="719B84AA">
                                  <wp:extent cx="866775" cy="241459"/>
                                  <wp:effectExtent l="0" t="0" r="0" b="6350"/>
                                  <wp:docPr id="35" name="Picture 35" descr="http://www.yongestreetmedia.ca/galleries/companyLogos/Issue_38/hoa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yongestreetmedia.ca/galleries/companyLogos/Issue_38/hoan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78" cy="241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E1EEE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0570AB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18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3D70CE" wp14:editId="2E1D8333">
                                  <wp:extent cx="350981" cy="361950"/>
                                  <wp:effectExtent l="0" t="0" r="0" b="0"/>
                                  <wp:docPr id="36" name="Picture 36" descr="http://www.miziwebiik.com/images/mizcolou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iziwebiik.com/images/mizcolour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778" cy="36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032A8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64050A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18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3F18D0" wp14:editId="38A7C2DF">
                                  <wp:extent cx="495300" cy="306614"/>
                                  <wp:effectExtent l="0" t="0" r="0" b="0"/>
                                  <wp:docPr id="37" name="Picture 37" descr="http://entro.com/wp-content/uploads/torontocommunityhousin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ntro.com/wp-content/uploads/torontocommunityhousin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10" cy="307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21857" w14:textId="77777777" w:rsidR="00CC094C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0C94ED" w14:textId="77777777" w:rsidR="00CC094C" w:rsidRPr="008E1074" w:rsidRDefault="00CC094C" w:rsidP="008E10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94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EBC0A7" wp14:editId="6D4A7FC3">
                                  <wp:extent cx="438150" cy="438150"/>
                                  <wp:effectExtent l="0" t="0" r="0" b="0"/>
                                  <wp:docPr id="38" name="Picture 38" descr="http://www.optionsforhomes.ca/images/site/site1-1-6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optionsforhomes.ca/images/site/site1-1-6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606" cy="438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FD50" id="Text_x0020_Box_x0020_12" o:spid="_x0000_s1029" type="#_x0000_t202" style="position:absolute;margin-left:368.25pt;margin-top:254.2pt;width:111pt;height:29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" filled="f" stroked="f" strokeweight=".5pt">
                <v:textbox>
                  <w:txbxContent>
                    <w:p w14:paraId="4D3D5FA5" w14:textId="77777777" w:rsidR="00CC094C" w:rsidRPr="00A10188" w:rsidRDefault="00CC094C" w:rsidP="008E107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01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Toronto’s Affordable Home Ownership Partners Include:</w:t>
                      </w:r>
                    </w:p>
                    <w:p w14:paraId="468B0DCA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9CD7D8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07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E41355" wp14:editId="03C6A369">
                            <wp:extent cx="723900" cy="293242"/>
                            <wp:effectExtent l="0" t="0" r="0" b="0"/>
                            <wp:docPr id="33" name="Picture 33" descr="http://allsaintskingsway.ca/wp-content/uploads/2014/01/Habitat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llsaintskingsway.ca/wp-content/uploads/2014/01/Habitat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74" cy="29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17507" w14:textId="77777777" w:rsidR="00CC094C" w:rsidRPr="00A10188" w:rsidRDefault="00CC094C" w:rsidP="008E107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1018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&amp; Women’s Religious Project</w:t>
                      </w:r>
                    </w:p>
                    <w:p w14:paraId="7BC3552C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A76BB4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07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77AC9D" wp14:editId="6825E916">
                            <wp:extent cx="723900" cy="239280"/>
                            <wp:effectExtent l="0" t="0" r="0" b="8890"/>
                            <wp:docPr id="34" name="Picture 34" descr="Artsca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rtsca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208" cy="242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B8F77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1B8F1E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07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6BDA1F" wp14:editId="719B84AA">
                            <wp:extent cx="866775" cy="241459"/>
                            <wp:effectExtent l="0" t="0" r="0" b="6350"/>
                            <wp:docPr id="35" name="Picture 35" descr="http://www.yongestreetmedia.ca/galleries/companyLogos/Issue_38/hoa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yongestreetmedia.ca/galleries/companyLogos/Issue_38/hoan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78" cy="241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E1EEE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0570AB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18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3D70CE" wp14:editId="2E1D8333">
                            <wp:extent cx="350981" cy="361950"/>
                            <wp:effectExtent l="0" t="0" r="0" b="0"/>
                            <wp:docPr id="36" name="Picture 36" descr="http://www.miziwebiik.com/images/mizcolou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iziwebiik.com/images/mizcolour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778" cy="36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032A8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64050A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18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3F18D0" wp14:editId="38A7C2DF">
                            <wp:extent cx="495300" cy="306614"/>
                            <wp:effectExtent l="0" t="0" r="0" b="0"/>
                            <wp:docPr id="37" name="Picture 37" descr="http://entro.com/wp-content/uploads/torontocommunityhousin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ntro.com/wp-content/uploads/torontocommunityhousin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10" cy="307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21857" w14:textId="77777777" w:rsidR="00CC094C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0C94ED" w14:textId="77777777" w:rsidR="00CC094C" w:rsidRPr="008E1074" w:rsidRDefault="00CC094C" w:rsidP="008E10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94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EBC0A7" wp14:editId="6D4A7FC3">
                            <wp:extent cx="438150" cy="438150"/>
                            <wp:effectExtent l="0" t="0" r="0" b="0"/>
                            <wp:docPr id="38" name="Picture 38" descr="http://www.optionsforhomes.ca/images/site/site1-1-6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optionsforhomes.ca/images/site/site1-1-6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606" cy="438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94C" w:rsidRPr="005274F8">
        <w:rPr>
          <w:b/>
          <w:noProof/>
        </w:rPr>
        <w:drawing>
          <wp:anchor distT="0" distB="0" distL="114300" distR="114300" simplePos="0" relativeHeight="251656191" behindDoc="1" locked="0" layoutInCell="1" allowOverlap="1" wp14:anchorId="33B015F4" wp14:editId="05470317">
            <wp:simplePos x="0" y="0"/>
            <wp:positionH relativeFrom="column">
              <wp:posOffset>4333875</wp:posOffset>
            </wp:positionH>
            <wp:positionV relativeFrom="paragraph">
              <wp:posOffset>2723515</wp:posOffset>
            </wp:positionV>
            <wp:extent cx="2112010" cy="5019675"/>
            <wp:effectExtent l="0" t="0" r="0" b="0"/>
            <wp:wrapTight wrapText="left">
              <wp:wrapPolygon edited="0">
                <wp:start x="1753" y="164"/>
                <wp:lineTo x="1169" y="574"/>
                <wp:lineTo x="974" y="20002"/>
                <wp:lineTo x="1364" y="21231"/>
                <wp:lineTo x="1559" y="21395"/>
                <wp:lineTo x="19873" y="21395"/>
                <wp:lineTo x="20067" y="21231"/>
                <wp:lineTo x="20652" y="20002"/>
                <wp:lineTo x="20652" y="1639"/>
                <wp:lineTo x="20262" y="574"/>
                <wp:lineTo x="19483" y="164"/>
                <wp:lineTo x="1753" y="164"/>
              </wp:wrapPolygon>
            </wp:wrapTight>
            <wp:docPr id="13" name="Picture 13" descr="Macintosh HD:Clients:CLT:CLT factsheet template 2012:MS word templates:artwork:CLT-FS-green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acintosh HD:Clients:CLT:CLT factsheet template 2012:MS word templates:artwork:CLT-FS-greenbox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349" w:rsidRPr="00CC094C" w:rsidSect="004D53A0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1096" w14:textId="77777777" w:rsidR="00BE4973" w:rsidRDefault="00BE4973" w:rsidP="00A56349">
      <w:r>
        <w:separator/>
      </w:r>
    </w:p>
  </w:endnote>
  <w:endnote w:type="continuationSeparator" w:id="0">
    <w:p w14:paraId="05F7B455" w14:textId="77777777" w:rsidR="00BE4973" w:rsidRDefault="00BE4973" w:rsidP="00A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F0DE" w14:textId="77777777" w:rsidR="004D53A0" w:rsidRPr="004D53A0" w:rsidRDefault="004D53A0" w:rsidP="004D53A0">
    <w:pPr>
      <w:pStyle w:val="Footer"/>
      <w:jc w:val="both"/>
      <w:rPr>
        <w:i/>
      </w:rPr>
    </w:pPr>
    <w:r w:rsidRPr="004D53A0">
      <w:rPr>
        <w:rFonts w:ascii="Arial" w:eastAsia="Times New Roman" w:hAnsi="Arial" w:cs="Arial"/>
        <w:i/>
        <w:sz w:val="20"/>
        <w:szCs w:val="20"/>
      </w:rPr>
      <w:t>This information was prepared on behalf of the Toronto Developmental Services Alliance to provide information on alternative paths to home ownership. TDSA is not recommending or endorsing the information provided; interested parties should contact their personal financial advisors, banks or the links listed above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195A" w14:textId="77777777" w:rsidR="004D53A0" w:rsidRPr="004D53A0" w:rsidRDefault="004D53A0" w:rsidP="004D53A0">
    <w:pPr>
      <w:spacing w:line="260" w:lineRule="exact"/>
      <w:rPr>
        <w:rFonts w:ascii="Arial" w:eastAsia="Times New Roman" w:hAnsi="Arial" w:cs="Arial"/>
        <w:i/>
        <w:sz w:val="20"/>
        <w:szCs w:val="20"/>
      </w:rPr>
    </w:pPr>
    <w:r w:rsidRPr="00F12068">
      <w:rPr>
        <w:rFonts w:ascii="Arial" w:eastAsia="Times New Roman" w:hAnsi="Arial" w:cs="Arial"/>
        <w:i/>
        <w:sz w:val="20"/>
        <w:szCs w:val="20"/>
      </w:rPr>
      <w:t>This information was prepared on behalf of the Toronto Developmental Services Alliance to provide information on alternative paths to home ownership. TDSA is not recommending or endorsing the information provided; interested parties should contact their personal financial advisors, banks or the links listed above</w:t>
    </w:r>
  </w:p>
  <w:p w14:paraId="5CCC3E47" w14:textId="77777777" w:rsidR="004D53A0" w:rsidRPr="008D4011" w:rsidRDefault="004D53A0" w:rsidP="004D53A0">
    <w:pPr>
      <w:spacing w:after="360" w:line="260" w:lineRule="exact"/>
      <w:rPr>
        <w:rFonts w:ascii="Arial" w:hAnsi="Arial"/>
        <w:color w:val="000000" w:themeColor="text1"/>
        <w:sz w:val="22"/>
        <w:szCs w:val="22"/>
      </w:rPr>
    </w:pPr>
  </w:p>
  <w:p w14:paraId="227E068E" w14:textId="77777777" w:rsidR="004D53A0" w:rsidRPr="004D53A0" w:rsidRDefault="004D53A0" w:rsidP="004D53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F40F" w14:textId="77777777" w:rsidR="00BE4973" w:rsidRDefault="00BE4973" w:rsidP="00A56349">
      <w:r>
        <w:separator/>
      </w:r>
    </w:p>
  </w:footnote>
  <w:footnote w:type="continuationSeparator" w:id="0">
    <w:p w14:paraId="167682F6" w14:textId="77777777" w:rsidR="00BE4973" w:rsidRDefault="00BE4973" w:rsidP="00A56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7DCA" w14:textId="77777777" w:rsidR="00CC094C" w:rsidRDefault="004D53A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C947CF" wp14:editId="74D4B0DB">
          <wp:simplePos x="0" y="0"/>
          <wp:positionH relativeFrom="column">
            <wp:posOffset>-825284</wp:posOffset>
          </wp:positionH>
          <wp:positionV relativeFrom="paragraph">
            <wp:posOffset>123501</wp:posOffset>
          </wp:positionV>
          <wp:extent cx="2218271" cy="589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271" cy="58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4C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66B4" w14:textId="77777777" w:rsidR="00DF3032" w:rsidRDefault="00DF303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91A7B0" wp14:editId="54DAD497">
          <wp:simplePos x="0" y="0"/>
          <wp:positionH relativeFrom="column">
            <wp:posOffset>-863384</wp:posOffset>
          </wp:positionH>
          <wp:positionV relativeFrom="paragraph">
            <wp:posOffset>-216332</wp:posOffset>
          </wp:positionV>
          <wp:extent cx="1999615" cy="475615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3E114" w14:textId="77777777" w:rsidR="00DF3032" w:rsidRDefault="00DF3032">
    <w:pPr>
      <w:pStyle w:val="Header"/>
    </w:pPr>
  </w:p>
  <w:p w14:paraId="5EAEA65D" w14:textId="77777777" w:rsidR="00CC094C" w:rsidRDefault="00CC09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A93E6" wp14:editId="18A8BFBD">
              <wp:simplePos x="0" y="0"/>
              <wp:positionH relativeFrom="column">
                <wp:posOffset>-692150</wp:posOffset>
              </wp:positionH>
              <wp:positionV relativeFrom="paragraph">
                <wp:posOffset>382270</wp:posOffset>
              </wp:positionV>
              <wp:extent cx="6845300" cy="304800"/>
              <wp:effectExtent l="57150" t="19050" r="5080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5300" cy="304800"/>
                      </a:xfrm>
                      <a:prstGeom prst="rect">
                        <a:avLst/>
                      </a:prstGeom>
                      <a:solidFill>
                        <a:srgbClr val="1C2A6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54.5pt;margin-top:30.1pt;width:539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" fillcolor="#1c2a60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777"/>
    <w:multiLevelType w:val="hybridMultilevel"/>
    <w:tmpl w:val="5DF63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943CE"/>
    <w:multiLevelType w:val="hybridMultilevel"/>
    <w:tmpl w:val="D494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F0987"/>
    <w:multiLevelType w:val="hybridMultilevel"/>
    <w:tmpl w:val="6BEA9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34"/>
    <w:rsid w:val="00023E2E"/>
    <w:rsid w:val="00103B34"/>
    <w:rsid w:val="00124200"/>
    <w:rsid w:val="00172E27"/>
    <w:rsid w:val="001F0E2A"/>
    <w:rsid w:val="0022766E"/>
    <w:rsid w:val="00272E78"/>
    <w:rsid w:val="002823AA"/>
    <w:rsid w:val="002B20A9"/>
    <w:rsid w:val="003A7EA6"/>
    <w:rsid w:val="00426FD7"/>
    <w:rsid w:val="0045346A"/>
    <w:rsid w:val="00470338"/>
    <w:rsid w:val="004854A1"/>
    <w:rsid w:val="00493F06"/>
    <w:rsid w:val="004D53A0"/>
    <w:rsid w:val="00503D22"/>
    <w:rsid w:val="005274F8"/>
    <w:rsid w:val="00547D4E"/>
    <w:rsid w:val="00550A93"/>
    <w:rsid w:val="0057794F"/>
    <w:rsid w:val="00674027"/>
    <w:rsid w:val="006B025F"/>
    <w:rsid w:val="006C02B3"/>
    <w:rsid w:val="006C2C8F"/>
    <w:rsid w:val="00726E1D"/>
    <w:rsid w:val="00727B65"/>
    <w:rsid w:val="00753050"/>
    <w:rsid w:val="007A09DF"/>
    <w:rsid w:val="007D5AEA"/>
    <w:rsid w:val="0080514B"/>
    <w:rsid w:val="00812945"/>
    <w:rsid w:val="0085497A"/>
    <w:rsid w:val="00862FE6"/>
    <w:rsid w:val="00867A2F"/>
    <w:rsid w:val="008D4011"/>
    <w:rsid w:val="008E1074"/>
    <w:rsid w:val="008E2510"/>
    <w:rsid w:val="00932152"/>
    <w:rsid w:val="009A62E7"/>
    <w:rsid w:val="00A018B0"/>
    <w:rsid w:val="00A10188"/>
    <w:rsid w:val="00A12108"/>
    <w:rsid w:val="00A56349"/>
    <w:rsid w:val="00A65138"/>
    <w:rsid w:val="00A860F3"/>
    <w:rsid w:val="00AA782B"/>
    <w:rsid w:val="00AA7A94"/>
    <w:rsid w:val="00AC266A"/>
    <w:rsid w:val="00B0423E"/>
    <w:rsid w:val="00B13E37"/>
    <w:rsid w:val="00B3401F"/>
    <w:rsid w:val="00BB58B3"/>
    <w:rsid w:val="00BE4973"/>
    <w:rsid w:val="00C07359"/>
    <w:rsid w:val="00C379EE"/>
    <w:rsid w:val="00C5167D"/>
    <w:rsid w:val="00C6685D"/>
    <w:rsid w:val="00C77F59"/>
    <w:rsid w:val="00CA35C0"/>
    <w:rsid w:val="00CC094C"/>
    <w:rsid w:val="00CC6D40"/>
    <w:rsid w:val="00CD79EE"/>
    <w:rsid w:val="00D16FDF"/>
    <w:rsid w:val="00D323ED"/>
    <w:rsid w:val="00D956BB"/>
    <w:rsid w:val="00DF3032"/>
    <w:rsid w:val="00DF4449"/>
    <w:rsid w:val="00E5692C"/>
    <w:rsid w:val="00EA6B2F"/>
    <w:rsid w:val="00ED5C03"/>
    <w:rsid w:val="00EF48AF"/>
    <w:rsid w:val="00F12068"/>
    <w:rsid w:val="00F20289"/>
    <w:rsid w:val="00F81CA7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DCF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TBodyCopy">
    <w:name w:val="CLT Body Copy"/>
    <w:qFormat/>
    <w:rsid w:val="0057794F"/>
    <w:pPr>
      <w:spacing w:after="360" w:line="260" w:lineRule="exact"/>
    </w:pPr>
    <w:rPr>
      <w:rFonts w:ascii="Arial" w:hAnsi="Arial"/>
      <w:color w:val="000000" w:themeColor="text1"/>
      <w:sz w:val="22"/>
      <w:szCs w:val="22"/>
    </w:rPr>
  </w:style>
  <w:style w:type="paragraph" w:customStyle="1" w:styleId="CoverTitle">
    <w:name w:val="Cover – Title"/>
    <w:basedOn w:val="Normal"/>
    <w:qFormat/>
    <w:rsid w:val="00FE6578"/>
    <w:rPr>
      <w:rFonts w:ascii="Arial" w:hAnsi="Arial"/>
      <w:color w:val="005799"/>
      <w:sz w:val="70"/>
      <w:szCs w:val="70"/>
    </w:rPr>
  </w:style>
  <w:style w:type="table" w:customStyle="1" w:styleId="LHINC-horizontalchart">
    <w:name w:val="LHINC - horizontal chart"/>
    <w:basedOn w:val="TableNormal"/>
    <w:uiPriority w:val="99"/>
    <w:rsid w:val="00C668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49"/>
  </w:style>
  <w:style w:type="paragraph" w:styleId="Footer">
    <w:name w:val="footer"/>
    <w:basedOn w:val="Normal"/>
    <w:link w:val="FooterChar"/>
    <w:uiPriority w:val="99"/>
    <w:unhideWhenUsed/>
    <w:rsid w:val="00A56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49"/>
  </w:style>
  <w:style w:type="paragraph" w:styleId="BalloonText">
    <w:name w:val="Balloon Text"/>
    <w:basedOn w:val="Normal"/>
    <w:link w:val="BalloonTextChar"/>
    <w:uiPriority w:val="99"/>
    <w:semiHidden/>
    <w:unhideWhenUsed/>
    <w:rsid w:val="00753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50"/>
    <w:rPr>
      <w:rFonts w:ascii="Lucida Grande" w:hAnsi="Lucida Grande" w:cs="Lucida Grande"/>
      <w:sz w:val="18"/>
      <w:szCs w:val="18"/>
    </w:rPr>
  </w:style>
  <w:style w:type="paragraph" w:customStyle="1" w:styleId="CLTMainHeader">
    <w:name w:val="CLT Main Header"/>
    <w:basedOn w:val="Normal"/>
    <w:qFormat/>
    <w:rsid w:val="0057794F"/>
    <w:rPr>
      <w:rFonts w:ascii="Arial" w:hAnsi="Arial"/>
      <w:b/>
      <w:color w:val="7F7F7F" w:themeColor="text1" w:themeTint="80"/>
      <w:sz w:val="66"/>
      <w:szCs w:val="66"/>
    </w:rPr>
  </w:style>
  <w:style w:type="paragraph" w:customStyle="1" w:styleId="CLTIntroparagarph">
    <w:name w:val="CLT Intro paragarph"/>
    <w:basedOn w:val="Normal"/>
    <w:qFormat/>
    <w:rsid w:val="003A7EA6"/>
    <w:pPr>
      <w:spacing w:after="360" w:line="440" w:lineRule="exact"/>
    </w:pPr>
    <w:rPr>
      <w:rFonts w:ascii="Arial" w:hAnsi="Arial"/>
      <w:color w:val="0092D2"/>
      <w:sz w:val="38"/>
      <w:szCs w:val="38"/>
    </w:rPr>
  </w:style>
  <w:style w:type="paragraph" w:customStyle="1" w:styleId="CLT-Tealfactsinbox">
    <w:name w:val="CLT - Teal facts in box"/>
    <w:basedOn w:val="Normal"/>
    <w:qFormat/>
    <w:rsid w:val="00172E27"/>
    <w:rPr>
      <w:rFonts w:ascii="Arial" w:hAnsi="Arial" w:cs="Arial"/>
      <w:b/>
      <w:color w:val="006359"/>
      <w:sz w:val="32"/>
      <w:szCs w:val="32"/>
    </w:rPr>
  </w:style>
  <w:style w:type="paragraph" w:customStyle="1" w:styleId="CLTSubhead">
    <w:name w:val="CLT Subhead"/>
    <w:qFormat/>
    <w:rsid w:val="00727B65"/>
    <w:pPr>
      <w:spacing w:after="120" w:line="260" w:lineRule="exact"/>
    </w:pPr>
    <w:rPr>
      <w:rFonts w:ascii="Arial" w:hAnsi="Arial"/>
      <w:b/>
      <w:color w:val="E47823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CA35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LT-PulloutQuote">
    <w:name w:val="CLT - Pullout Quote"/>
    <w:basedOn w:val="BasicParagraph"/>
    <w:qFormat/>
    <w:rsid w:val="00CA35C0"/>
    <w:pPr>
      <w:suppressAutoHyphens/>
    </w:pPr>
    <w:rPr>
      <w:rFonts w:ascii="ArialMT" w:hAnsi="ArialMT" w:cs="ArialMT"/>
      <w:color w:val="00817A"/>
      <w:sz w:val="34"/>
      <w:szCs w:val="34"/>
    </w:rPr>
  </w:style>
  <w:style w:type="paragraph" w:customStyle="1" w:styleId="CLTBluefactsinbox">
    <w:name w:val="CLT Blue facts in box"/>
    <w:basedOn w:val="Normal"/>
    <w:qFormat/>
    <w:rsid w:val="00812945"/>
    <w:rPr>
      <w:rFonts w:ascii="Arial" w:hAnsi="Arial" w:cs="Arial"/>
      <w:b/>
      <w:color w:val="0092D2"/>
      <w:sz w:val="32"/>
      <w:szCs w:val="32"/>
    </w:rPr>
  </w:style>
  <w:style w:type="table" w:styleId="TableGrid">
    <w:name w:val="Table Grid"/>
    <w:basedOn w:val="TableNormal"/>
    <w:uiPriority w:val="59"/>
    <w:rsid w:val="006C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A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1.toronto.ca/wps/portal/contentonly?vgnextoid=9ab857b8920b0510VgnVCM10000071d60f89RCRD&amp;vgnextchannel=310fab2cedfb0410VgnVCM10000071d60f89RCRD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1.toronto.ca/wps/portal/contentonly?vgnextoid=9ab857b8920b0510VgnVCM10000071d60f89RCRD&amp;vgnextchannel=310fab2cedfb0410VgnVCM10000071d60f89RC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39FE-7281-6741-8867-BF955C5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Gravity Inc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 Lee</dc:creator>
  <cp:lastModifiedBy>Shay Johnson</cp:lastModifiedBy>
  <cp:revision>2</cp:revision>
  <cp:lastPrinted>2015-10-15T18:26:00Z</cp:lastPrinted>
  <dcterms:created xsi:type="dcterms:W3CDTF">2017-09-22T21:58:00Z</dcterms:created>
  <dcterms:modified xsi:type="dcterms:W3CDTF">2017-09-22T21:58:00Z</dcterms:modified>
</cp:coreProperties>
</file>